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仿宋_GB2312" w:eastAsia="仿宋_GB2312"/>
          <w:b/>
          <w:bCs/>
          <w:sz w:val="48"/>
          <w:szCs w:val="4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eastAsia="zh-CN" w:bidi="ar"/>
        </w:rPr>
        <w:t>年LW500线锯片采购</w:t>
      </w:r>
      <w:r>
        <w:rPr>
          <w:rFonts w:hint="eastAsia" w:ascii="仿宋_GB2312" w:eastAsia="仿宋_GB2312"/>
          <w:b/>
          <w:bCs/>
          <w:sz w:val="48"/>
          <w:szCs w:val="48"/>
          <w:highlight w:val="none"/>
        </w:rPr>
        <w:t>招标公告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一、招标编号：</w:t>
      </w:r>
      <w:r>
        <w:rPr>
          <w:rFonts w:eastAsia="仿宋_GB2312"/>
          <w:color w:val="000000"/>
          <w:sz w:val="30"/>
        </w:rPr>
        <w:t>1201251106002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eastAsia="黑体"/>
          <w:b/>
          <w:color w:val="000000"/>
          <w:sz w:val="36"/>
          <w:highlight w:val="none"/>
          <w:lang w:val="en-US" w:eastAsia="zh-CN"/>
        </w:rPr>
        <w:t xml:space="preserve"> 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二、招标名称：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年LW500线锯片采购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。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三、招标内容：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年LW500线锯片采购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65"/>
        <w:gridCol w:w="2176"/>
        <w:gridCol w:w="1299"/>
        <w:gridCol w:w="1219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08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材质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 w:bidi="ar"/>
              </w:rPr>
              <w:t>LW500线锯片</w:t>
            </w:r>
          </w:p>
        </w:tc>
        <w:tc>
          <w:tcPr>
            <w:tcW w:w="2084" w:type="dxa"/>
            <w:noWrap w:val="0"/>
            <w:vAlign w:val="top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JG1000*8.0*270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65Mn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详细内容见图纸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锯片参数：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厚度0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</w:rPr>
        <w:t>~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+0.20，同片厚度差≤0.1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硬度HRC45-47，同片硬度差±1HRC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平面度0.30，端跳0.30，径跳0.30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锯片表面不允许有黑皮，锈蚀，裂纹，锤纹等影响使用性能的缺陷。</w:t>
      </w:r>
    </w:p>
    <w:p>
      <w:pPr>
        <w:numPr>
          <w:ilvl w:val="0"/>
          <w:numId w:val="1"/>
        </w:num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资格要求:</w:t>
      </w:r>
    </w:p>
    <w:p>
      <w:pPr>
        <w:spacing w:line="54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1.依法成立，投标人在中华人民共和国境内注册；具备法人资格和一般纳税人资格，经营范围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铣切锯片生产、制造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；有效资质证明齐全。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2.具有履行合同必需的专业技术、资质能力；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3.有依法缴纳税收和社会保障金的良好纪录；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近2年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以来与本次采购相同或类似产品的相关业绩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.在经营活动中没有违法记录，需提供在“信用中国”网页查询的投标人企业是否有违法记录情况；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.不接受联合体投标；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.所有资质文件只接受在招投标系统中注册的电子文档，电子文档格式为JPG，不接受传真和邮寄的书面资料；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.如有单位资料造假，一经发现，立即在网上公示，并永久取消投标资格。</w:t>
      </w:r>
    </w:p>
    <w:p>
      <w:pPr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五、公告和报名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1.报名方式：登录www.jigang.com.cn—济钢集团有限公司阳光购销平台或 bidding.jigang.com.cn 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网上报名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使用指南可在网站首页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帮助中心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下载。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2.公告和报名时间：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3.投标文件名称注名：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《山东济钢型材有限公司202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年LW500线锯片采购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六、招标文件获取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获取：报名成功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可下载招标文件。</w:t>
      </w:r>
    </w:p>
    <w:p>
      <w:pPr>
        <w:spacing w:line="50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七、投标保证金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不收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投标保证金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八、招标人账户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账户：山东济钢型材有限公司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开户行：中国工商银行股份有限公司济南东郊支行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账号：1602 0034 1920 0110 297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行号：102451000344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九、投标文件提交</w:t>
      </w:r>
    </w:p>
    <w:p>
      <w:pPr>
        <w:snapToGrid w:val="0"/>
        <w:spacing w:line="500" w:lineRule="exact"/>
        <w:ind w:left="298" w:leftChars="142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1.投标文件提交的截止时间（投标截止时间，下同）为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10:00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2.开标时间：同投标截止时间。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3.投标方式：网上投标，谢绝现场投标。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4.按投标文件第六章、第七章格式制作投标文件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十、联系方式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1.招标联系人：王先生，联系电话：0531-88842121。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wangnaizheng@jigang.com.cn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2.技术咨询人：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先生，联系电话：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0531-88842085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公告中的招标内容和招标其他要求以最终的招标文件为准。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/>
    <w:p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山东济钢型材有限公司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2025.11.6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C03D9"/>
    <w:multiLevelType w:val="singleLevel"/>
    <w:tmpl w:val="BBFC03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63421"/>
    <w:rsid w:val="4E337071"/>
    <w:rsid w:val="7ED6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2025-11-06T02:13:00Z</dcterms:created>
  <dc:creator>王乃征</dc:creator>
  <cp:lastModifiedBy>王乃征</cp:lastModifiedBy>
  <dcterms:modified xsi:type="dcterms:W3CDTF">2025-11-06T02:15:25Z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E8F986FBF71A4706ABD0EC79719F412D</vt:lpwstr>
  </property>
</Properties>
</file>